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0C4" w:rsidRPr="000E2C51" w:rsidRDefault="00A7615A" w:rsidP="008610C4">
      <w:pPr>
        <w:pStyle w:val="Heading2"/>
        <w:rPr>
          <w:rFonts w:cs="Arial"/>
          <w:b w:val="0"/>
        </w:rPr>
      </w:pPr>
      <w:bookmarkStart w:id="0" w:name="_GoBack"/>
      <w:bookmarkEnd w:id="0"/>
      <w:r w:rsidRPr="008610C4">
        <w:rPr>
          <w:rFonts w:cs="Arial"/>
          <w:b w:val="0"/>
        </w:rPr>
        <w:t>PART 1 GENERAL</w:t>
      </w:r>
      <w:r w:rsidR="008610C4" w:rsidRPr="008610C4">
        <w:rPr>
          <w:b w:val="0"/>
        </w:rPr>
        <w:t xml:space="preserve"> </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rsidR="00D6074F" w:rsidRPr="000E2C51" w:rsidRDefault="00D6074F" w:rsidP="00D6074F">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Provide all services, labor, materials, tools, and equipment required for the complete and proper installation of communication conduits, backboxes, and  hardware as called for in these specifications and related drawings.  The communication, conduits, backboxes, and hardware (called technology rough-in) will be installed by the electrical contractor.</w:t>
      </w:r>
    </w:p>
    <w:p w:rsidR="008610C4" w:rsidRPr="000E2C51" w:rsidRDefault="008610C4" w:rsidP="008610C4">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rsidR="008610C4" w:rsidRPr="000E2C51" w:rsidRDefault="008610C4" w:rsidP="008610C4">
      <w:pPr>
        <w:rPr>
          <w:rFonts w:ascii="Arial" w:hAnsi="Arial" w:cs="Arial"/>
        </w:rPr>
      </w:pPr>
    </w:p>
    <w:p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 xml:space="preserve">Provide adequate pathways, for the distribution of communication wiring, “homerunning” the cabling from the Telecommunications Room (TR) to the Communication Location (CL), without “daisy-chaining” boxes together.  </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The conduit and backboxes must support the cabling manufacturer’s requirements for conduit fill ratios and cabling bend radiuses.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backbox. </w:t>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F064B0">
        <w:rPr>
          <w:rFonts w:cs="Arial"/>
          <w:b w:val="0"/>
        </w:rPr>
        <w:tab/>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F064B0">
        <w:rPr>
          <w:rFonts w:cs="Arial"/>
          <w:b w:val="0"/>
        </w:rPr>
        <w:t>.</w:t>
      </w:r>
    </w:p>
    <w:p w:rsidR="008610C4" w:rsidRPr="000E2C51" w:rsidRDefault="008610C4" w:rsidP="00D6074F">
      <w:pPr>
        <w:rPr>
          <w:rFonts w:ascii="Arial" w:hAnsi="Arial" w:cs="Arial"/>
        </w:rPr>
      </w:pPr>
    </w:p>
    <w:p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rsidR="008610C4" w:rsidRPr="008610C4" w:rsidRDefault="008610C4" w:rsidP="008610C4"/>
    <w:tbl>
      <w:tblPr>
        <w:tblW w:w="9216" w:type="dxa"/>
        <w:jc w:val="right"/>
        <w:tblLayout w:type="fixed"/>
        <w:tblCellMar>
          <w:left w:w="93" w:type="dxa"/>
          <w:right w:w="93" w:type="dxa"/>
        </w:tblCellMar>
        <w:tblLook w:val="0000" w:firstRow="0" w:lastRow="0" w:firstColumn="0" w:lastColumn="0" w:noHBand="0" w:noVBand="0"/>
      </w:tblPr>
      <w:tblGrid>
        <w:gridCol w:w="1602"/>
        <w:gridCol w:w="899"/>
        <w:gridCol w:w="900"/>
        <w:gridCol w:w="900"/>
        <w:gridCol w:w="900"/>
        <w:gridCol w:w="900"/>
        <w:gridCol w:w="900"/>
        <w:gridCol w:w="1156"/>
        <w:gridCol w:w="1059"/>
      </w:tblGrid>
      <w:tr w:rsidR="008610C4" w:rsidRPr="004642DF" w:rsidTr="008610C4">
        <w:trPr>
          <w:trHeight w:hRule="exact" w:val="355"/>
          <w:jc w:val="right"/>
        </w:trPr>
        <w:tc>
          <w:tcPr>
            <w:tcW w:w="9216"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b/>
                <w:bCs/>
                <w:sz w:val="18"/>
              </w:rPr>
              <w:t>CONDUIT SIZING</w:t>
            </w:r>
          </w:p>
        </w:tc>
      </w:tr>
      <w:tr w:rsidR="008610C4" w:rsidRPr="004642DF" w:rsidTr="008610C4">
        <w:trPr>
          <w:trHeight w:hRule="exact" w:val="591"/>
          <w:jc w:val="right"/>
        </w:trPr>
        <w:tc>
          <w:tcPr>
            <w:tcW w:w="1602"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No. of Cables</w:t>
            </w:r>
          </w:p>
        </w:tc>
        <w:tc>
          <w:tcPr>
            <w:tcW w:w="899"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5</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26</w:t>
            </w:r>
          </w:p>
        </w:tc>
        <w:tc>
          <w:tcPr>
            <w:tcW w:w="1156"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40</w:t>
            </w:r>
          </w:p>
        </w:tc>
        <w:tc>
          <w:tcPr>
            <w:tcW w:w="1059" w:type="dxa"/>
            <w:tcBorders>
              <w:top w:val="single" w:sz="6" w:space="0" w:color="000000"/>
              <w:left w:val="single" w:sz="6" w:space="0" w:color="000000"/>
              <w:bottom w:val="single" w:sz="6" w:space="0" w:color="000000"/>
              <w:right w:val="single" w:sz="6" w:space="0" w:color="000000"/>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60</w:t>
            </w:r>
          </w:p>
        </w:tc>
      </w:tr>
      <w:tr w:rsidR="008610C4" w:rsidRPr="004642DF" w:rsidTr="008610C4">
        <w:trPr>
          <w:trHeight w:hRule="exact" w:val="432"/>
          <w:jc w:val="right"/>
        </w:trPr>
        <w:tc>
          <w:tcPr>
            <w:tcW w:w="1602"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Conduit Size</w:t>
            </w:r>
          </w:p>
        </w:tc>
        <w:tc>
          <w:tcPr>
            <w:tcW w:w="899"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½”</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¾”</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1½”</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w:t>
            </w:r>
          </w:p>
        </w:tc>
        <w:tc>
          <w:tcPr>
            <w:tcW w:w="1156"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2½”</w:t>
            </w:r>
          </w:p>
        </w:tc>
        <w:tc>
          <w:tcPr>
            <w:tcW w:w="1059" w:type="dxa"/>
            <w:tcBorders>
              <w:top w:val="nil"/>
              <w:left w:val="single" w:sz="6" w:space="0" w:color="000000"/>
              <w:bottom w:val="single" w:sz="6" w:space="0" w:color="000000"/>
              <w:right w:val="single" w:sz="6" w:space="0" w:color="000000"/>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3”</w:t>
            </w:r>
          </w:p>
        </w:tc>
      </w:tr>
    </w:tbl>
    <w:p w:rsidR="008610C4" w:rsidRPr="000E2C51" w:rsidRDefault="008610C4" w:rsidP="000E2C51">
      <w:pPr>
        <w:pStyle w:val="Heading2"/>
        <w:rPr>
          <w:rFonts w:cs="Arial"/>
          <w:b w:val="0"/>
        </w:rPr>
      </w:pPr>
    </w:p>
    <w:p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rsidR="00D6074F" w:rsidRPr="00D6074F" w:rsidRDefault="00D6074F" w:rsidP="00D6074F"/>
    <w:p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rsidR="008610C4" w:rsidRDefault="008610C4">
      <w:pPr>
        <w:rPr>
          <w:rFonts w:ascii="Arial Narrow" w:hAnsi="Arial Narrow"/>
          <w:sz w:val="20"/>
        </w:rPr>
      </w:pPr>
      <w:r>
        <w:rPr>
          <w:rFonts w:ascii="Arial Narrow" w:hAnsi="Arial Narrow"/>
          <w:sz w:val="20"/>
        </w:rPr>
        <w:br w:type="page"/>
      </w:r>
    </w:p>
    <w:p w:rsidR="008610C4" w:rsidRPr="000E2C51" w:rsidRDefault="008610C4" w:rsidP="000E2C51">
      <w:pPr>
        <w:pStyle w:val="Heading2"/>
        <w:rPr>
          <w:rFonts w:cs="Arial"/>
          <w:b w:val="0"/>
        </w:rPr>
      </w:pPr>
    </w:p>
    <w:p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rsidR="000E2C51" w:rsidRPr="000E2C51" w:rsidRDefault="000E2C51" w:rsidP="000E2C51"/>
    <w:p w:rsidR="008610C4" w:rsidRDefault="008610C4" w:rsidP="000E2C51">
      <w:pPr>
        <w:pStyle w:val="Heading2"/>
        <w:rPr>
          <w:rFonts w:cs="Arial"/>
          <w:b w:val="0"/>
        </w:rPr>
      </w:pPr>
      <w:r w:rsidRPr="000E2C51">
        <w:rPr>
          <w:rFonts w:cs="Arial"/>
          <w:b w:val="0"/>
        </w:rPr>
        <w:t>1.3</w:t>
      </w:r>
      <w:r w:rsidRPr="000E2C51">
        <w:rPr>
          <w:rFonts w:cs="Arial"/>
          <w:b w:val="0"/>
        </w:rPr>
        <w:tab/>
        <w:t>SUBMITTALS</w:t>
      </w:r>
    </w:p>
    <w:p w:rsidR="000E2C51" w:rsidRPr="000E2C51" w:rsidRDefault="000E2C51" w:rsidP="000E2C51"/>
    <w:p w:rsidR="008610C4" w:rsidRDefault="008610C4" w:rsidP="000E2C51">
      <w:pPr>
        <w:pStyle w:val="Heading2"/>
        <w:numPr>
          <w:ilvl w:val="1"/>
          <w:numId w:val="3"/>
        </w:numPr>
        <w:rPr>
          <w:rFonts w:cs="Arial"/>
          <w:b w:val="0"/>
        </w:rPr>
      </w:pPr>
      <w:r w:rsidRPr="000E2C51">
        <w:rPr>
          <w:rFonts w:cs="Arial"/>
          <w:b w:val="0"/>
        </w:rPr>
        <w:t>Product Data:  Submit manufacturers’ product information for backboxes and supports.</w:t>
      </w:r>
    </w:p>
    <w:p w:rsidR="000E2C51" w:rsidRPr="000E2C51" w:rsidRDefault="000E2C51" w:rsidP="000E2C51"/>
    <w:p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rsidR="000E2C51" w:rsidRPr="000E2C51" w:rsidRDefault="000E2C51">
      <w:pPr>
        <w:rPr>
          <w:rFonts w:ascii="Arial" w:hAnsi="Arial" w:cs="Arial"/>
          <w:sz w:val="20"/>
        </w:rPr>
      </w:pPr>
    </w:p>
    <w:p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rsidR="000E2C51" w:rsidRPr="000E2C51" w:rsidRDefault="000E2C51" w:rsidP="000E2C51">
      <w:pPr>
        <w:pStyle w:val="Heading2"/>
        <w:rPr>
          <w:rFonts w:cs="Arial"/>
          <w:b w:val="0"/>
        </w:rPr>
      </w:pPr>
    </w:p>
    <w:p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rsidR="000E2C51" w:rsidRPr="000E2C51" w:rsidRDefault="000E2C51" w:rsidP="000E2C51"/>
    <w:p w:rsidR="008610C4" w:rsidRPr="000E2C51" w:rsidRDefault="008610C4" w:rsidP="000E2C51">
      <w:pPr>
        <w:pStyle w:val="Heading2"/>
        <w:numPr>
          <w:ilvl w:val="0"/>
          <w:numId w:val="5"/>
        </w:numPr>
        <w:rPr>
          <w:rFonts w:cs="Arial"/>
          <w:b w:val="0"/>
        </w:rPr>
      </w:pPr>
      <w:r w:rsidRPr="000E2C51">
        <w:rPr>
          <w:rFonts w:cs="Arial"/>
          <w:b w:val="0"/>
        </w:rPr>
        <w:t>Comply with section 270000.</w:t>
      </w:r>
    </w:p>
    <w:p w:rsidR="008610C4" w:rsidRDefault="008610C4" w:rsidP="000E2C51">
      <w:pPr>
        <w:pStyle w:val="Heading2"/>
        <w:numPr>
          <w:ilvl w:val="0"/>
          <w:numId w:val="5"/>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2 – </w:t>
      </w:r>
      <w:r w:rsidR="008610C4" w:rsidRPr="000E2C51">
        <w:rPr>
          <w:rFonts w:cs="Arial"/>
        </w:rPr>
        <w:t>PRODUCTS</w:t>
      </w:r>
    </w:p>
    <w:p w:rsidR="000E2C51" w:rsidRPr="000E2C51" w:rsidRDefault="000E2C51" w:rsidP="000E2C51"/>
    <w:p w:rsidR="008610C4" w:rsidRDefault="008610C4" w:rsidP="000E2C51">
      <w:pPr>
        <w:pStyle w:val="Heading2"/>
        <w:rPr>
          <w:rFonts w:cs="Arial"/>
          <w:b w:val="0"/>
        </w:rPr>
      </w:pPr>
      <w:r w:rsidRPr="000E2C51">
        <w:rPr>
          <w:rFonts w:cs="Arial"/>
          <w:b w:val="0"/>
        </w:rPr>
        <w:t>2.1</w:t>
      </w:r>
      <w:r w:rsidRPr="000E2C51">
        <w:rPr>
          <w:rFonts w:cs="Arial"/>
          <w:b w:val="0"/>
        </w:rPr>
        <w:tab/>
        <w:t>MANUFACTURERS</w:t>
      </w:r>
    </w:p>
    <w:p w:rsidR="000E2C51" w:rsidRPr="000E2C51" w:rsidRDefault="000E2C51" w:rsidP="000E2C51"/>
    <w:p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rsidR="008610C4" w:rsidRDefault="008610C4" w:rsidP="000E2C51">
      <w:pPr>
        <w:pStyle w:val="Heading2"/>
        <w:numPr>
          <w:ilvl w:val="0"/>
          <w:numId w:val="6"/>
        </w:numPr>
        <w:rPr>
          <w:rFonts w:cs="Arial"/>
          <w:b w:val="0"/>
        </w:rPr>
      </w:pPr>
      <w:r w:rsidRPr="000E2C51">
        <w:rPr>
          <w:rFonts w:cs="Arial"/>
          <w:b w:val="0"/>
        </w:rPr>
        <w:t>Backboxes:  Comply with drawings for size of backboxes.</w:t>
      </w:r>
    </w:p>
    <w:p w:rsidR="000E2C51" w:rsidRPr="000E2C51" w:rsidRDefault="000E2C51" w:rsidP="000E2C51"/>
    <w:p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rsidR="000E2C51" w:rsidRPr="000E2C51" w:rsidRDefault="000E2C51" w:rsidP="000E2C51"/>
    <w:p w:rsidR="008610C4" w:rsidRDefault="008610C4" w:rsidP="000E2C51">
      <w:pPr>
        <w:pStyle w:val="Heading2"/>
        <w:numPr>
          <w:ilvl w:val="0"/>
          <w:numId w:val="7"/>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3 – </w:t>
      </w:r>
      <w:r w:rsidR="008610C4" w:rsidRPr="000E2C51">
        <w:rPr>
          <w:rFonts w:cs="Arial"/>
        </w:rPr>
        <w:t>EXECUTION</w:t>
      </w:r>
    </w:p>
    <w:p w:rsidR="000E2C51" w:rsidRPr="000E2C51" w:rsidRDefault="000E2C51" w:rsidP="000E2C51"/>
    <w:p w:rsidR="008610C4" w:rsidRDefault="008610C4" w:rsidP="000E2C51">
      <w:pPr>
        <w:pStyle w:val="Heading2"/>
        <w:rPr>
          <w:rFonts w:cs="Arial"/>
          <w:b w:val="0"/>
        </w:rPr>
      </w:pPr>
      <w:r w:rsidRPr="000E2C51">
        <w:rPr>
          <w:rFonts w:cs="Arial"/>
          <w:b w:val="0"/>
        </w:rPr>
        <w:t>3.1</w:t>
      </w:r>
      <w:r w:rsidRPr="000E2C51">
        <w:rPr>
          <w:rFonts w:cs="Arial"/>
          <w:b w:val="0"/>
        </w:rPr>
        <w:tab/>
        <w:t>EXAMINATION</w:t>
      </w:r>
    </w:p>
    <w:p w:rsidR="000E2C51" w:rsidRDefault="000E2C51" w:rsidP="000E2C51">
      <w:pPr>
        <w:pStyle w:val="ListParagraph"/>
      </w:pPr>
    </w:p>
    <w:p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rsidR="000E2C51" w:rsidRDefault="000E2C51" w:rsidP="000E2C51">
      <w:pPr>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rPr>
          <w:rFonts w:ascii="Arial" w:hAnsi="Arial" w:cs="Arial"/>
          <w:sz w:val="20"/>
        </w:rPr>
      </w:pPr>
    </w:p>
    <w:p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2FF" w:rsidRDefault="00F872FF">
      <w:pPr>
        <w:spacing w:line="20" w:lineRule="exact"/>
      </w:pPr>
    </w:p>
  </w:endnote>
  <w:endnote w:type="continuationSeparator" w:id="0">
    <w:p w:rsidR="00F872FF" w:rsidRDefault="00F872FF">
      <w:r>
        <w:t xml:space="preserve"> </w:t>
      </w:r>
    </w:p>
  </w:endnote>
  <w:endnote w:type="continuationNotice" w:id="1">
    <w:p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B0" w:rsidRDefault="00F064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rsidTr="005D0204">
      <w:trPr>
        <w:jc w:val="center"/>
      </w:trPr>
      <w:tc>
        <w:tcPr>
          <w:tcW w:w="3528" w:type="dxa"/>
        </w:tcPr>
        <w:p w:rsidR="008610C4" w:rsidRPr="008610C4" w:rsidRDefault="008610C4" w:rsidP="008610C4">
          <w:pPr>
            <w:tabs>
              <w:tab w:val="center" w:pos="4320"/>
              <w:tab w:val="right" w:pos="10080"/>
            </w:tabs>
            <w:rPr>
              <w:rFonts w:ascii="Arial Narrow" w:hAnsi="Arial Narrow"/>
              <w:sz w:val="16"/>
              <w:szCs w:val="16"/>
            </w:rPr>
          </w:pPr>
          <w:r w:rsidRPr="008610C4">
            <w:rPr>
              <w:rFonts w:ascii="Arial Narrow" w:hAnsi="Arial Narrow"/>
              <w:sz w:val="16"/>
              <w:szCs w:val="16"/>
            </w:rPr>
            <w:t>University of Nebraska - Lincoln</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27 05 28.33 Conduits &amp; Backboxes</w:t>
          </w:r>
        </w:p>
      </w:tc>
    </w:tr>
    <w:tr w:rsidR="008610C4" w:rsidRPr="008610C4" w:rsidTr="005D0204">
      <w:trPr>
        <w:jc w:val="center"/>
      </w:trPr>
      <w:tc>
        <w:tcPr>
          <w:tcW w:w="3528" w:type="dxa"/>
        </w:tcPr>
        <w:p w:rsidR="008610C4" w:rsidRPr="008610C4" w:rsidRDefault="00346FD1" w:rsidP="008610C4">
          <w:pPr>
            <w:tabs>
              <w:tab w:val="center" w:pos="4320"/>
              <w:tab w:val="right" w:pos="10080"/>
            </w:tabs>
            <w:rPr>
              <w:rFonts w:ascii="Arial Narrow" w:hAnsi="Arial Narrow"/>
              <w:sz w:val="16"/>
              <w:szCs w:val="16"/>
            </w:rPr>
          </w:pPr>
          <w:r>
            <w:rPr>
              <w:rFonts w:ascii="Arial Narrow" w:hAnsi="Arial Narrow"/>
              <w:sz w:val="16"/>
              <w:szCs w:val="16"/>
            </w:rPr>
            <w:t>Revised 1/13/2017</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346FD1">
            <w:rPr>
              <w:rFonts w:ascii="Arial Narrow" w:hAnsi="Arial Narrow" w:cs="Arial"/>
              <w:noProof/>
              <w:sz w:val="16"/>
              <w:szCs w:val="16"/>
            </w:rPr>
            <w:t>1</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346FD1">
            <w:rPr>
              <w:rFonts w:ascii="Arial Narrow" w:hAnsi="Arial Narrow" w:cs="Arial"/>
              <w:noProof/>
              <w:sz w:val="16"/>
              <w:szCs w:val="16"/>
            </w:rPr>
            <w:t>2</w:t>
          </w:r>
          <w:r w:rsidRPr="008610C4">
            <w:rPr>
              <w:rFonts w:ascii="Arial Narrow" w:hAnsi="Arial Narrow" w:cs="Arial"/>
              <w:sz w:val="16"/>
              <w:szCs w:val="16"/>
            </w:rPr>
            <w:fldChar w:fldCharType="end"/>
          </w:r>
        </w:p>
      </w:tc>
    </w:tr>
  </w:tbl>
  <w:p w:rsidR="001B7D26" w:rsidRPr="008610C4" w:rsidRDefault="001B7D26" w:rsidP="008610C4">
    <w:pPr>
      <w:pStyle w:val="Footer"/>
      <w:rPr>
        <w:rFonts w:ascii="Arial Narrow" w:hAnsi="Arial Narro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University of Nebraska - Lincoln</w:t>
          </w:r>
        </w:p>
      </w:tc>
      <w:tc>
        <w:tcPr>
          <w:tcW w:w="3429" w:type="dxa"/>
        </w:tcPr>
        <w:p w:rsidR="001B7D26" w:rsidRDefault="001B7D26" w:rsidP="001B7D26">
          <w:pPr>
            <w:pStyle w:val="Footer"/>
            <w:tabs>
              <w:tab w:val="clear" w:pos="8640"/>
              <w:tab w:val="right" w:pos="10080"/>
            </w:tabs>
            <w:jc w:val="center"/>
            <w:rPr>
              <w:rFonts w:ascii="Arial" w:hAnsi="Arial"/>
              <w:sz w:val="16"/>
              <w:szCs w:val="16"/>
            </w:rPr>
          </w:pPr>
        </w:p>
      </w:tc>
      <w:tc>
        <w:tcPr>
          <w:tcW w:w="3434" w:type="dxa"/>
        </w:tcPr>
        <w:p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rsidR="001B7D26" w:rsidRPr="003D7492" w:rsidRDefault="001B7D26" w:rsidP="00CD60E8">
    <w:pPr>
      <w:pStyle w:val="Footer"/>
      <w:rPr>
        <w:rFonts w:ascii="Arial" w:hAnsi="Arial" w:cs="Arial"/>
        <w:sz w:val="16"/>
        <w:szCs w:val="16"/>
      </w:rPr>
    </w:pPr>
  </w:p>
  <w:p w:rsidR="001B7D26" w:rsidRDefault="001B7D26">
    <w:pPr>
      <w:pStyle w:val="BodyText"/>
      <w:rPr>
        <w:rFonts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2FF" w:rsidRDefault="00F872FF">
      <w:r>
        <w:separator/>
      </w:r>
    </w:p>
  </w:footnote>
  <w:footnote w:type="continuationSeparator" w:id="0">
    <w:p w:rsidR="00F872FF" w:rsidRDefault="00F87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B0" w:rsidRDefault="00F064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0C4" w:rsidRPr="008610C4" w:rsidRDefault="008610C4" w:rsidP="008610C4">
    <w:pPr>
      <w:pStyle w:val="Header"/>
      <w:rPr>
        <w:rFonts w:ascii="Arial Narrow" w:hAnsi="Arial Narrow"/>
        <w:b/>
      </w:rPr>
    </w:pPr>
    <w:r w:rsidRPr="008610C4">
      <w:rPr>
        <w:rFonts w:ascii="Arial Narrow" w:hAnsi="Arial Narrow"/>
        <w:b/>
      </w:rPr>
      <w:t>SECTION 27 05 28.33 – CONDUITS &amp; BACKBOXES</w:t>
    </w:r>
  </w:p>
  <w:p w:rsidR="00503502" w:rsidRDefault="00503502" w:rsidP="00503502">
    <w:pPr>
      <w:pStyle w:val="Header"/>
      <w:rPr>
        <w:rFonts w:ascii="Arial" w:hAnsi="Arial" w:cs="Arial"/>
        <w:b/>
        <w:bCs/>
        <w:sz w:val="20"/>
      </w:rPr>
    </w:pPr>
  </w:p>
  <w:p w:rsidR="001B7D26" w:rsidRDefault="001B7D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0C4"/>
    <w:rsid w:val="000E2C51"/>
    <w:rsid w:val="00101245"/>
    <w:rsid w:val="001627D9"/>
    <w:rsid w:val="00170113"/>
    <w:rsid w:val="001B7D26"/>
    <w:rsid w:val="002802C6"/>
    <w:rsid w:val="002807C5"/>
    <w:rsid w:val="00313729"/>
    <w:rsid w:val="00346FD1"/>
    <w:rsid w:val="003E37BC"/>
    <w:rsid w:val="00501654"/>
    <w:rsid w:val="00503502"/>
    <w:rsid w:val="005B6AE3"/>
    <w:rsid w:val="00627191"/>
    <w:rsid w:val="006F6D71"/>
    <w:rsid w:val="00755152"/>
    <w:rsid w:val="00837F0E"/>
    <w:rsid w:val="00856B89"/>
    <w:rsid w:val="008610C4"/>
    <w:rsid w:val="00896F01"/>
    <w:rsid w:val="008D5A9A"/>
    <w:rsid w:val="009C44F0"/>
    <w:rsid w:val="00A7615A"/>
    <w:rsid w:val="00AF1C7C"/>
    <w:rsid w:val="00B6166D"/>
    <w:rsid w:val="00BC1D3F"/>
    <w:rsid w:val="00C30E95"/>
    <w:rsid w:val="00C40689"/>
    <w:rsid w:val="00C4638E"/>
    <w:rsid w:val="00CD60E8"/>
    <w:rsid w:val="00D175D4"/>
    <w:rsid w:val="00D43BBF"/>
    <w:rsid w:val="00D6074F"/>
    <w:rsid w:val="00DF464F"/>
    <w:rsid w:val="00E41D52"/>
    <w:rsid w:val="00EF1E49"/>
    <w:rsid w:val="00F064B0"/>
    <w:rsid w:val="00F303B7"/>
    <w:rsid w:val="00F36A73"/>
    <w:rsid w:val="00F75FCD"/>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Company>
  <LinksUpToDate>false</LinksUpToDate>
  <CharactersWithSpaces>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UNL</dc:creator>
  <cp:keywords/>
  <cp:lastModifiedBy>Doug</cp:lastModifiedBy>
  <cp:revision>5</cp:revision>
  <cp:lastPrinted>2007-01-25T21:40:00Z</cp:lastPrinted>
  <dcterms:created xsi:type="dcterms:W3CDTF">2016-03-22T15:04:00Z</dcterms:created>
  <dcterms:modified xsi:type="dcterms:W3CDTF">2016-12-13T22:42:00Z</dcterms:modified>
</cp:coreProperties>
</file>